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9088" w:tblpY="-3100"/>
        <w:tblOverlap w:val="never"/>
        <w:tblW w:w="6885" w:type="dxa"/>
        <w:tblInd w:w="0" w:type="dxa"/>
        <w:tblCellMar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6885"/>
      </w:tblGrid>
      <w:tr w:rsidR="00891605">
        <w:trPr>
          <w:trHeight w:val="2820"/>
        </w:trPr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B9CA"/>
            <w:vAlign w:val="center"/>
          </w:tcPr>
          <w:p w:rsidR="00891605" w:rsidRDefault="00ED073F">
            <w:pPr>
              <w:spacing w:after="137" w:line="258" w:lineRule="auto"/>
              <w:ind w:left="0" w:right="0"/>
            </w:pPr>
            <w:r>
              <w:rPr>
                <w:b/>
                <w:sz w:val="22"/>
              </w:rPr>
              <w:t xml:space="preserve">Curriculum question is </w:t>
            </w:r>
            <w:r w:rsidR="00C02D55">
              <w:rPr>
                <w:b/>
                <w:sz w:val="22"/>
              </w:rPr>
              <w:t>‘Who first lived in Britain</w:t>
            </w:r>
            <w:r w:rsidR="006074C8">
              <w:rPr>
                <w:b/>
                <w:sz w:val="22"/>
              </w:rPr>
              <w:t>?’</w:t>
            </w:r>
          </w:p>
          <w:p w:rsidR="00891605" w:rsidRDefault="00C02D55" w:rsidP="00C02D55">
            <w:pPr>
              <w:ind w:left="0" w:right="12"/>
            </w:pPr>
            <w:r>
              <w:rPr>
                <w:sz w:val="20"/>
              </w:rPr>
              <w:t>During Spring One,</w:t>
            </w:r>
            <w:r w:rsidR="00ED073F">
              <w:rPr>
                <w:sz w:val="20"/>
              </w:rPr>
              <w:t xml:space="preserve"> we wil</w:t>
            </w:r>
            <w:r>
              <w:rPr>
                <w:sz w:val="20"/>
              </w:rPr>
              <w:t>l discover all about the three eras of the Stone Age.</w:t>
            </w:r>
            <w:r w:rsidR="00ED073F">
              <w:rPr>
                <w:sz w:val="20"/>
              </w:rPr>
              <w:t xml:space="preserve"> This will be an exciting opportunity for pupils to deepen their un</w:t>
            </w:r>
            <w:r>
              <w:rPr>
                <w:sz w:val="20"/>
              </w:rPr>
              <w:t>derstanding of changes within a period of history</w:t>
            </w:r>
            <w:r w:rsidR="00ED073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and make comparisons and contrasts between an historical </w:t>
            </w:r>
            <w:proofErr w:type="gramStart"/>
            <w:r>
              <w:rPr>
                <w:sz w:val="20"/>
              </w:rPr>
              <w:t>period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tbl>
      <w:tblPr>
        <w:tblStyle w:val="TableGrid"/>
        <w:tblpPr w:vertAnchor="text" w:tblpX="-62" w:tblpY="-3098"/>
        <w:tblOverlap w:val="never"/>
        <w:tblW w:w="4277" w:type="dxa"/>
        <w:tblInd w:w="0" w:type="dxa"/>
        <w:tblCellMar>
          <w:left w:w="151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277"/>
      </w:tblGrid>
      <w:tr w:rsidR="00891605">
        <w:trPr>
          <w:trHeight w:val="4340"/>
        </w:trPr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bottom"/>
          </w:tcPr>
          <w:p w:rsidR="00891605" w:rsidRDefault="00ED073F">
            <w:pPr>
              <w:spacing w:after="89"/>
              <w:ind w:left="0" w:right="0"/>
            </w:pPr>
            <w:r>
              <w:rPr>
                <w:b/>
                <w:sz w:val="22"/>
              </w:rPr>
              <w:t xml:space="preserve">Literacy  </w:t>
            </w:r>
          </w:p>
          <w:p w:rsidR="00891605" w:rsidRDefault="00ED073F">
            <w:pPr>
              <w:spacing w:after="161" w:line="257" w:lineRule="auto"/>
              <w:ind w:left="0" w:right="0"/>
            </w:pPr>
            <w:r>
              <w:t xml:space="preserve">Over this term we will be using a variety of rich texts across the curriculum in writing and these will be used as a deep dive - linking our reading activities and written work across the curriculum. </w:t>
            </w:r>
            <w:r w:rsidR="00D0732B">
              <w:t>Pupils will be introduced t</w:t>
            </w:r>
            <w:r w:rsidR="00C02D55">
              <w:t xml:space="preserve">o the discoveries of Charles Darwin within The Origin of the Species by Sabrina </w:t>
            </w:r>
            <w:proofErr w:type="spellStart"/>
            <w:r w:rsidR="00C02D55">
              <w:t>Radeva</w:t>
            </w:r>
            <w:proofErr w:type="spellEnd"/>
            <w:r w:rsidR="00C02D55">
              <w:t xml:space="preserve"> and Darwin: An exceptional voyage by Fabien </w:t>
            </w:r>
            <w:proofErr w:type="spellStart"/>
            <w:r w:rsidR="00C02D55">
              <w:t>Grolleau</w:t>
            </w:r>
            <w:proofErr w:type="spellEnd"/>
            <w:r w:rsidR="00C02D55">
              <w:t xml:space="preserve"> and Jermaine Royer. T</w:t>
            </w:r>
            <w:r w:rsidR="00D0732B">
              <w:t>he</w:t>
            </w:r>
            <w:r w:rsidR="00C02D55">
              <w:t xml:space="preserve"> writing outcomes will be a discovery narrative and an explanation text.</w:t>
            </w:r>
            <w:r w:rsidR="00D0732B">
              <w:t xml:space="preserve"> </w:t>
            </w:r>
          </w:p>
          <w:p w:rsidR="00891605" w:rsidRDefault="00ED073F" w:rsidP="00C02D55">
            <w:pPr>
              <w:spacing w:after="227" w:line="257" w:lineRule="auto"/>
              <w:ind w:left="0" w:right="0"/>
            </w:pPr>
            <w:r>
              <w:t>Further to this cross curricular learning opportunities will be within our Steps to Read activities. This will give pupils the opportunity to increase vocabulary, learn strategies and skills and exploration a</w:t>
            </w:r>
            <w:r w:rsidR="00D0732B">
              <w:t xml:space="preserve">nd discussion about </w:t>
            </w:r>
            <w:r w:rsidR="00C02D55">
              <w:t>Darwin’s discoveries</w:t>
            </w:r>
          </w:p>
        </w:tc>
      </w:tr>
    </w:tbl>
    <w:tbl>
      <w:tblPr>
        <w:tblStyle w:val="TableGrid"/>
        <w:tblpPr w:vertAnchor="text" w:tblpX="4457" w:tblpY="-3054"/>
        <w:tblOverlap w:val="never"/>
        <w:tblW w:w="4277" w:type="dxa"/>
        <w:tblInd w:w="0" w:type="dxa"/>
        <w:tblCellMar>
          <w:top w:w="1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77"/>
      </w:tblGrid>
      <w:tr w:rsidR="00891605">
        <w:trPr>
          <w:trHeight w:val="2482"/>
        </w:trPr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4"/>
          </w:tcPr>
          <w:p w:rsidR="00891605" w:rsidRDefault="00ED073F">
            <w:pPr>
              <w:spacing w:after="157"/>
              <w:ind w:left="2" w:right="0"/>
              <w:jc w:val="center"/>
            </w:pPr>
            <w:r>
              <w:rPr>
                <w:b/>
                <w:sz w:val="28"/>
              </w:rPr>
              <w:t xml:space="preserve">Year 6 </w:t>
            </w:r>
          </w:p>
          <w:p w:rsidR="00891605" w:rsidRDefault="00ED073F">
            <w:pPr>
              <w:spacing w:after="157"/>
              <w:ind w:left="1" w:right="0"/>
              <w:jc w:val="center"/>
            </w:pPr>
            <w:r>
              <w:rPr>
                <w:b/>
                <w:sz w:val="28"/>
              </w:rPr>
              <w:t xml:space="preserve">Rowan Class  </w:t>
            </w:r>
          </w:p>
          <w:p w:rsidR="00891605" w:rsidRDefault="00ED073F">
            <w:pPr>
              <w:spacing w:after="157"/>
              <w:ind w:left="1" w:right="0"/>
              <w:jc w:val="center"/>
            </w:pPr>
            <w:r>
              <w:rPr>
                <w:b/>
                <w:sz w:val="28"/>
              </w:rPr>
              <w:t xml:space="preserve">Ms Millington </w:t>
            </w:r>
          </w:p>
          <w:p w:rsidR="00891605" w:rsidRDefault="00C02D55">
            <w:pPr>
              <w:ind w:left="0" w:right="1"/>
              <w:jc w:val="center"/>
            </w:pPr>
            <w:r>
              <w:rPr>
                <w:b/>
                <w:sz w:val="28"/>
              </w:rPr>
              <w:t>Spring One 2022</w:t>
            </w:r>
            <w:r w:rsidR="00ED073F">
              <w:rPr>
                <w:b/>
                <w:sz w:val="28"/>
              </w:rPr>
              <w:t xml:space="preserve"> </w:t>
            </w:r>
          </w:p>
        </w:tc>
      </w:tr>
    </w:tbl>
    <w:p w:rsidR="00891605" w:rsidRDefault="00ED073F">
      <w:pPr>
        <w:spacing w:after="92"/>
        <w:ind w:left="0" w:right="2934"/>
        <w:jc w:val="center"/>
      </w:pPr>
      <w:r>
        <w:rPr>
          <w:b/>
          <w:sz w:val="22"/>
        </w:rPr>
        <w:t xml:space="preserve"> </w:t>
      </w:r>
    </w:p>
    <w:p w:rsidR="00D0732B" w:rsidRDefault="00D0732B"/>
    <w:p w:rsidR="00D0732B" w:rsidRPr="00D0732B" w:rsidRDefault="00D0732B">
      <w:pPr>
        <w:rPr>
          <w:b/>
          <w:sz w:val="22"/>
        </w:rPr>
      </w:pPr>
      <w:r w:rsidRPr="00D0732B">
        <w:rPr>
          <w:b/>
          <w:sz w:val="22"/>
        </w:rPr>
        <w:t>Mathematics</w:t>
      </w:r>
    </w:p>
    <w:p w:rsidR="00D0732B" w:rsidRDefault="00D0732B"/>
    <w:p w:rsidR="00891605" w:rsidRDefault="00ED073F">
      <w:r>
        <w:t>During our daily Maths lessons, pupils will continue to extend their knowledge of number when working with place value, rounding and negative numbers. This will be alongside daily activities on X Tables</w:t>
      </w:r>
      <w:r w:rsidR="006074C8">
        <w:t xml:space="preserve"> and Doodle Maths</w:t>
      </w:r>
      <w:r>
        <w:t xml:space="preserve">.  The activities will include problem solving, reasoning and rapid recall through a range of contexts. The approach used will follow the Maths policy CPA – Concrete, </w:t>
      </w:r>
      <w:proofErr w:type="spellStart"/>
      <w:r>
        <w:t>Pictoral</w:t>
      </w:r>
      <w:proofErr w:type="spellEnd"/>
      <w:r>
        <w:t xml:space="preserve">, </w:t>
      </w:r>
      <w:proofErr w:type="gramStart"/>
      <w:r>
        <w:t>Abstract</w:t>
      </w:r>
      <w:proofErr w:type="gramEnd"/>
      <w:r>
        <w:t xml:space="preserve">. This will enable the children to deepen their understanding of mathematical concepts at a mastery level. </w:t>
      </w:r>
      <w:r>
        <w:rPr>
          <w:b/>
          <w:sz w:val="22"/>
        </w:rPr>
        <w:t xml:space="preserve"> </w:t>
      </w:r>
    </w:p>
    <w:tbl>
      <w:tblPr>
        <w:tblStyle w:val="TableGrid"/>
        <w:tblW w:w="15630" w:type="dxa"/>
        <w:tblInd w:w="-152" w:type="dxa"/>
        <w:tblLook w:val="04A0" w:firstRow="1" w:lastRow="0" w:firstColumn="1" w:lastColumn="0" w:noHBand="0" w:noVBand="1"/>
      </w:tblPr>
      <w:tblGrid>
        <w:gridCol w:w="5175"/>
        <w:gridCol w:w="6077"/>
        <w:gridCol w:w="15975"/>
      </w:tblGrid>
      <w:tr w:rsidR="00891605">
        <w:trPr>
          <w:trHeight w:val="386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891605" w:rsidRDefault="00891605">
            <w:pPr>
              <w:ind w:left="-345" w:right="98"/>
            </w:pPr>
          </w:p>
          <w:tbl>
            <w:tblPr>
              <w:tblStyle w:val="TableGrid"/>
              <w:tblW w:w="5159" w:type="dxa"/>
              <w:tblInd w:w="0" w:type="dxa"/>
              <w:tblCellMar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59"/>
            </w:tblGrid>
            <w:tr w:rsidR="00891605">
              <w:trPr>
                <w:trHeight w:val="3860"/>
              </w:trPr>
              <w:tc>
                <w:tcPr>
                  <w:tcW w:w="5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CBAD"/>
                  <w:vAlign w:val="center"/>
                </w:tcPr>
                <w:p w:rsidR="00891605" w:rsidRDefault="00ED073F">
                  <w:pPr>
                    <w:spacing w:after="90"/>
                    <w:ind w:left="0" w:right="0"/>
                  </w:pPr>
                  <w:r>
                    <w:rPr>
                      <w:b/>
                      <w:sz w:val="22"/>
                    </w:rPr>
                    <w:t xml:space="preserve">Science </w:t>
                  </w:r>
                </w:p>
                <w:p w:rsidR="00891605" w:rsidRDefault="00ED073F">
                  <w:pPr>
                    <w:spacing w:after="197"/>
                    <w:ind w:left="0" w:right="0"/>
                  </w:pPr>
                  <w:r>
                    <w:t xml:space="preserve">Our big question this term is focused on </w:t>
                  </w:r>
                  <w:r w:rsidR="00C02D55">
                    <w:t>‘Evolution</w:t>
                  </w:r>
                  <w:r w:rsidR="00D0732B">
                    <w:t>’</w:t>
                  </w:r>
                </w:p>
                <w:p w:rsidR="00D0732B" w:rsidRDefault="00ED073F" w:rsidP="00D0732B">
                  <w:pPr>
                    <w:spacing w:line="286" w:lineRule="auto"/>
                    <w:ind w:left="0" w:right="0"/>
                  </w:pPr>
                  <w:r>
                    <w:t>During these lessons pupils will exten</w:t>
                  </w:r>
                  <w:r w:rsidR="00C02D55">
                    <w:t xml:space="preserve">d their knowledge of </w:t>
                  </w:r>
                  <w:r w:rsidR="00AD3FAF">
                    <w:t>Evolution</w:t>
                  </w:r>
                  <w:r>
                    <w:t xml:space="preserve"> through</w:t>
                  </w:r>
                  <w:r w:rsidR="00D0732B">
                    <w:t xml:space="preserve"> exploration and written explanations.</w:t>
                  </w:r>
                  <w:r>
                    <w:t xml:space="preserve"> In particular, we will be investigating </w:t>
                  </w:r>
                  <w:r w:rsidR="00AD3FAF">
                    <w:t xml:space="preserve">the conditions in which life on Earth survived </w:t>
                  </w:r>
                  <w:bookmarkStart w:id="0" w:name="_GoBack"/>
                  <w:bookmarkEnd w:id="0"/>
                  <w:r w:rsidR="00AD3FAF">
                    <w:t>millions of years ago and compare and contrast different types of adaption.</w:t>
                  </w:r>
                </w:p>
                <w:p w:rsidR="00AD3FAF" w:rsidRDefault="00AD3FAF" w:rsidP="00D0732B">
                  <w:pPr>
                    <w:spacing w:line="286" w:lineRule="auto"/>
                    <w:ind w:left="0" w:right="0"/>
                  </w:pPr>
                  <w:r>
                    <w:t>These activities will be underpinned by rich, high quality texts within our Steps to Read lessons</w:t>
                  </w:r>
                </w:p>
                <w:p w:rsidR="00891605" w:rsidRDefault="00891605">
                  <w:pPr>
                    <w:ind w:left="0" w:right="0"/>
                  </w:pPr>
                </w:p>
              </w:tc>
            </w:tr>
          </w:tbl>
          <w:p w:rsidR="00891605" w:rsidRDefault="00891605">
            <w:pPr>
              <w:spacing w:after="160"/>
              <w:ind w:left="0" w:right="0"/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891605" w:rsidRDefault="00891605">
            <w:pPr>
              <w:ind w:left="-5602" w:right="180"/>
            </w:pPr>
          </w:p>
          <w:tbl>
            <w:tblPr>
              <w:tblStyle w:val="TableGrid"/>
              <w:tblpPr w:leftFromText="180" w:rightFromText="180" w:vertAnchor="page" w:horzAnchor="page" w:tblpX="737" w:tblpY="1241"/>
              <w:tblOverlap w:val="never"/>
              <w:tblW w:w="6061" w:type="dxa"/>
              <w:tblInd w:w="0" w:type="dxa"/>
              <w:tblCellMar>
                <w:top w:w="147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061"/>
            </w:tblGrid>
            <w:tr w:rsidR="00D0732B" w:rsidTr="00D0732B">
              <w:trPr>
                <w:trHeight w:val="2010"/>
              </w:trPr>
              <w:tc>
                <w:tcPr>
                  <w:tcW w:w="6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E699"/>
                </w:tcPr>
                <w:p w:rsidR="00D0732B" w:rsidRDefault="00D0732B" w:rsidP="00D0732B">
                  <w:pPr>
                    <w:spacing w:after="89"/>
                    <w:ind w:left="0" w:right="0"/>
                  </w:pPr>
                  <w:r>
                    <w:rPr>
                      <w:b/>
                      <w:sz w:val="22"/>
                    </w:rPr>
                    <w:t>R.E</w:t>
                  </w:r>
                </w:p>
                <w:p w:rsidR="00D0732B" w:rsidRDefault="00D0732B" w:rsidP="00AD3FAF">
                  <w:pPr>
                    <w:ind w:left="0" w:right="0"/>
                  </w:pPr>
                  <w:r>
                    <w:t>During this term, pupils will deepen their understanding of the world we live in. Our school aims will be highlighted when we enquire and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t>debate</w:t>
                  </w:r>
                  <w:r w:rsidR="00AD3FAF">
                    <w:t xml:space="preserve"> ‘How do Sikh’s worship?’ We will learn about different features of Sikhism, find connections between communities and the importance of equality. </w:t>
                  </w:r>
                  <w:r>
                    <w:t xml:space="preserve">During this term pupils will have opportunities to link their learning to themselves, family, school and community.  </w:t>
                  </w:r>
                </w:p>
              </w:tc>
            </w:tr>
          </w:tbl>
          <w:p w:rsidR="00891605" w:rsidRDefault="00891605">
            <w:pPr>
              <w:spacing w:after="160"/>
              <w:ind w:left="0" w:right="0"/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891605" w:rsidRDefault="00D0732B">
            <w:pPr>
              <w:ind w:left="-11941" w:right="15975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-3748583</wp:posOffset>
                      </wp:positionH>
                      <wp:positionV relativeFrom="paragraph">
                        <wp:posOffset>-1306653</wp:posOffset>
                      </wp:positionV>
                      <wp:extent cx="5046981" cy="2115879"/>
                      <wp:effectExtent l="0" t="0" r="20320" b="17780"/>
                      <wp:wrapNone/>
                      <wp:docPr id="2743" name="Group 2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6981" cy="2115879"/>
                                <a:chOff x="0" y="0"/>
                                <a:chExt cx="5046981" cy="1181100"/>
                              </a:xfrm>
                            </wpg:grpSpPr>
                            <wps:wsp>
                              <wps:cNvPr id="2853" name="Shape 2853"/>
                              <wps:cNvSpPr/>
                              <wps:spPr>
                                <a:xfrm>
                                  <a:off x="0" y="0"/>
                                  <a:ext cx="5046981" cy="1181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46981" h="1181100">
                                      <a:moveTo>
                                        <a:pt x="0" y="0"/>
                                      </a:moveTo>
                                      <a:lnTo>
                                        <a:pt x="5046981" y="0"/>
                                      </a:lnTo>
                                      <a:lnTo>
                                        <a:pt x="5046981" y="1181100"/>
                                      </a:lnTo>
                                      <a:lnTo>
                                        <a:pt x="0" y="11811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BDBD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0" y="0"/>
                                  <a:ext cx="5046981" cy="1181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46981" h="1181100">
                                      <a:moveTo>
                                        <a:pt x="0" y="1181100"/>
                                      </a:moveTo>
                                      <a:lnTo>
                                        <a:pt x="5046981" y="1181100"/>
                                      </a:lnTo>
                                      <a:lnTo>
                                        <a:pt x="504698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2" name="Picture 7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91" y="49911"/>
                                  <a:ext cx="5038344" cy="1080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5FFC0" id="Group 2743" o:spid="_x0000_s1026" style="position:absolute;margin-left:-295.15pt;margin-top:-102.9pt;width:397.4pt;height:166.6pt;z-index:-251658240;mso-width-relative:margin;mso-height-relative:margin" coordsize="50469,1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">
                      <v:shape id="Shape 2853" o:spid="_x0000_s1027" style="position:absolute;width:50469;height:11811;visibility:visible;mso-wrap-style:square;v-text-anchor:top" coordsize="5046981,118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" path="m,l5046981,r,1181100l,1181100,,e" fillcolor="#dbdbdb" stroked="f" strokeweight="0">
                        <v:stroke miterlimit="83231f" joinstyle="miter"/>
                        <v:path arrowok="t" textboxrect="0,0,5046981,1181100"/>
                      </v:shape>
                      <v:shape id="Shape 70" o:spid="_x0000_s1028" style="position:absolute;width:50469;height:11811;visibility:visible;mso-wrap-style:square;v-text-anchor:top" coordsize="5046981,118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" path="m,1181100r5046981,l5046981,,,,,1181100xe" filled="f">
                        <v:stroke miterlimit="83231f" joinstyle="miter"/>
                        <v:path arrowok="t" textboxrect="0,0,5046981,118110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2" o:spid="_x0000_s1029" type="#_x0000_t75" style="position:absolute;left:41;top:499;width:50384;height:10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">
                        <v:imagedata r:id="rId5" o:title="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page" w:horzAnchor="page" w:tblpX="1055" w:tblpY="402"/>
              <w:tblOverlap w:val="never"/>
              <w:tblW w:w="2402" w:type="dxa"/>
              <w:tblInd w:w="0" w:type="dxa"/>
              <w:tblCellMar>
                <w:top w:w="147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D0732B" w:rsidTr="00D0732B">
              <w:trPr>
                <w:trHeight w:val="3345"/>
              </w:trPr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FABAB"/>
                </w:tcPr>
                <w:p w:rsidR="00D0732B" w:rsidRDefault="00D0732B" w:rsidP="00D0732B">
                  <w:pPr>
                    <w:spacing w:after="135"/>
                    <w:ind w:left="0" w:right="0"/>
                  </w:pPr>
                  <w:r>
                    <w:rPr>
                      <w:b/>
                      <w:sz w:val="22"/>
                    </w:rPr>
                    <w:t xml:space="preserve">P.E. </w:t>
                  </w:r>
                </w:p>
                <w:p w:rsidR="00D0732B" w:rsidRPr="00ED073F" w:rsidRDefault="00D0732B" w:rsidP="00D0732B">
                  <w:pPr>
                    <w:spacing w:after="179"/>
                    <w:ind w:left="0" w:righ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Pupils will h</w:t>
                  </w:r>
                  <w:r w:rsidR="00AD3FAF">
                    <w:rPr>
                      <w:sz w:val="20"/>
                    </w:rPr>
                    <w:t>ave P.E each week on a Monday</w:t>
                  </w:r>
                  <w:r w:rsidR="006074C8">
                    <w:rPr>
                      <w:sz w:val="20"/>
                    </w:rPr>
                    <w:t xml:space="preserve"> and Thursday. </w:t>
                  </w:r>
                  <w:r>
                    <w:rPr>
                      <w:sz w:val="20"/>
                    </w:rPr>
                    <w:t>Please ensure your child</w:t>
                  </w:r>
                  <w:r w:rsidR="006074C8">
                    <w:rPr>
                      <w:sz w:val="20"/>
                    </w:rPr>
                    <w:t xml:space="preserve"> arrives to school in their P.E kit.</w:t>
                  </w:r>
                </w:p>
                <w:p w:rsidR="00D0732B" w:rsidRDefault="00D0732B" w:rsidP="00D0732B">
                  <w:pPr>
                    <w:ind w:left="0" w:right="0"/>
                  </w:pP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</w:tbl>
          <w:p w:rsidR="00891605" w:rsidRDefault="00891605">
            <w:pPr>
              <w:spacing w:after="160"/>
              <w:ind w:left="0" w:right="0"/>
            </w:pPr>
          </w:p>
        </w:tc>
      </w:tr>
    </w:tbl>
    <w:p w:rsidR="003B5375" w:rsidRDefault="003B5375"/>
    <w:sectPr w:rsidR="003B5375">
      <w:pgSz w:w="16838" w:h="11906" w:orient="landscape"/>
      <w:pgMar w:top="1440" w:right="1440" w:bottom="1440" w:left="4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5"/>
    <w:rsid w:val="000227D2"/>
    <w:rsid w:val="003B5375"/>
    <w:rsid w:val="006074C8"/>
    <w:rsid w:val="00891605"/>
    <w:rsid w:val="00AD3FAF"/>
    <w:rsid w:val="00C02D55"/>
    <w:rsid w:val="00CC0151"/>
    <w:rsid w:val="00D0732B"/>
    <w:rsid w:val="00E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B1FA"/>
  <w15:docId w15:val="{C1AE863A-A558-4E44-A09C-DE383E8E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5310" w:right="1885"/>
    </w:pPr>
    <w:rPr>
      <w:rFonts w:ascii="Comic Sans MS" w:eastAsia="Comic Sans MS" w:hAnsi="Comic Sans MS" w:cs="Comic Sans MS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Kennedy</dc:creator>
  <cp:keywords/>
  <cp:lastModifiedBy>home</cp:lastModifiedBy>
  <cp:revision>2</cp:revision>
  <dcterms:created xsi:type="dcterms:W3CDTF">2021-12-29T18:56:00Z</dcterms:created>
  <dcterms:modified xsi:type="dcterms:W3CDTF">2021-12-29T18:56:00Z</dcterms:modified>
</cp:coreProperties>
</file>